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69B5D">
      <w:pPr>
        <w:spacing w:after="280" w:line="360" w:lineRule="auto"/>
        <w:jc w:val="center"/>
      </w:pPr>
      <w:r>
        <w:rPr>
          <w:rFonts w:ascii="宋体" w:hAnsi="宋体" w:eastAsia="宋体"/>
          <w:b/>
          <w:sz w:val="32"/>
        </w:rPr>
        <w:t>方案征集相关说明</w:t>
      </w:r>
    </w:p>
    <w:p w14:paraId="03FFDFB2">
      <w:pPr>
        <w:spacing w:after="120" w:line="360" w:lineRule="auto"/>
      </w:pPr>
      <w:r>
        <w:rPr>
          <w:rFonts w:ascii="宋体" w:hAnsi="宋体" w:eastAsia="宋体"/>
          <w:b/>
          <w:sz w:val="26"/>
        </w:rPr>
        <w:t>一、项目内容与建设目标</w:t>
      </w:r>
    </w:p>
    <w:p w14:paraId="6EC0FF3F">
      <w:pPr>
        <w:spacing w:after="120" w:line="360" w:lineRule="auto"/>
      </w:pPr>
      <w:r>
        <w:rPr>
          <w:rFonts w:ascii="宋体" w:hAnsi="宋体" w:eastAsia="宋体"/>
          <w:b w:val="0"/>
          <w:sz w:val="24"/>
        </w:rPr>
        <w:t>本次征集共包含2个子项目，各项目核心需求如下：</w:t>
      </w:r>
    </w:p>
    <w:p w14:paraId="29438D1D">
      <w:pPr>
        <w:spacing w:after="80" w:line="360" w:lineRule="auto"/>
      </w:pPr>
      <w:r>
        <w:rPr>
          <w:rFonts w:ascii="宋体" w:hAnsi="宋体" w:eastAsia="宋体"/>
          <w:b/>
          <w:sz w:val="24"/>
        </w:rPr>
        <w:t>1.中外合作办学实验室云存储建设</w:t>
      </w:r>
    </w:p>
    <w:p w14:paraId="5F480410">
      <w:pPr>
        <w:spacing w:after="120" w:line="360" w:lineRule="auto"/>
      </w:pPr>
      <w:r>
        <w:rPr>
          <w:rFonts w:ascii="宋体" w:hAnsi="宋体" w:eastAsia="宋体"/>
          <w:b w:val="0"/>
          <w:sz w:val="24"/>
        </w:rPr>
        <w:t>建设内容：采用本地化私有云部署模式，建设校园私有云存储平台。采购HA高可靠磁盘阵列存储系统1套（双节点部署，实现数据实时双份冗余），配套企业级交换机1台（支持万兆上行、千兆下行）、服务器机柜1台（24U）及不间断电源（UPS）等设备，一期可用存储容量200TB以上并支持在线扩容；部署存储管理软件平台，实现文件上传下载、共享协作、在线预览与智能检索、细粒度权限管理、数据备份与日志审计、图形化运维监控与多终端接入；支持SMB、NFS、FTP、WebDAV、iSCSI、S3等标准存储协议，支持与学校统一身份认证系统及校园网对接；完成数据迁移、终端客户端部署、人员培训及质保运维等服务。</w:t>
      </w:r>
    </w:p>
    <w:p w14:paraId="4F78D851">
      <w:pPr>
        <w:spacing w:after="120" w:line="360" w:lineRule="auto"/>
      </w:pPr>
      <w:r>
        <w:rPr>
          <w:rFonts w:ascii="宋体" w:hAnsi="宋体" w:eastAsia="宋体"/>
          <w:b w:val="0"/>
          <w:sz w:val="24"/>
        </w:rPr>
        <w:t>建设目标：构建安全、稳定、统一、可控的校园文件存储体系，实现校园数据自主可控、安全加密、稳定高速传输，全面承接全校图片、视频类作业及各类教学文件的存储、提交、归档与共享需求，替代不安全、不稳定的第三方公有工具，为智慧校园建设和数字化教学资源沉淀提供存储底座支撑。</w:t>
      </w:r>
    </w:p>
    <w:p w14:paraId="39B937E0">
      <w:pPr>
        <w:spacing w:after="80" w:line="360" w:lineRule="auto"/>
      </w:pPr>
      <w:r>
        <w:rPr>
          <w:rFonts w:ascii="宋体" w:hAnsi="宋体" w:eastAsia="宋体"/>
          <w:b/>
          <w:sz w:val="24"/>
        </w:rPr>
        <w:t>2.中外合作办学实验室设备借用管理平台</w:t>
      </w:r>
    </w:p>
    <w:p w14:paraId="4B79FFCA">
      <w:pPr>
        <w:spacing w:after="120" w:line="360" w:lineRule="auto"/>
      </w:pPr>
      <w:r>
        <w:rPr>
          <w:rFonts w:ascii="宋体" w:hAnsi="宋体" w:eastAsia="宋体"/>
          <w:b w:val="0"/>
          <w:sz w:val="24"/>
        </w:rPr>
        <w:t>建设内容：建设集设备借用、实验室使用、物联终端管理与统计分析于一体的实验室信息化管理平台，包含基础信息管理、实验设备管理、实验场地使用管理、智能储物柜管理、统计分析与数据展示、系统管理与协同支撑等核心功能模块；配套门禁终端、磁力锁、智能储物柜、手持PDA、打标机等硬件设备；系统采用B/S架构、前后端分离设计，支持中英文双语界面，与学校统一身份认证平台、数据平台及门禁、电子班牌、智能储物柜、电子锁等终端设备对接联动，实现数据同步、业务协同、移动端办理与可视化统计分析，完成需求调研、方案设计、开发测试、部署上线、数据对接、人员培训及运维保障全过程。</w:t>
      </w:r>
    </w:p>
    <w:p w14:paraId="16166923">
      <w:pPr>
        <w:spacing w:after="120" w:line="360" w:lineRule="auto"/>
      </w:pPr>
      <w:r>
        <w:rPr>
          <w:rFonts w:ascii="宋体" w:hAnsi="宋体" w:eastAsia="宋体"/>
          <w:b w:val="0"/>
          <w:sz w:val="24"/>
        </w:rPr>
        <w:t>建设目标：实现设备、场地、人员、流程的线上化、规范化、精细化管理，简化师生设备借用和实验室使用流程，实现线上申请、审核、取还与进度跟踪，提升实验室资源使用效益和管理决策水平，为实验教学、实践训练和师生自主学习提供便捷高效的服务支撑。</w:t>
      </w:r>
    </w:p>
    <w:p w14:paraId="68B7E4D3">
      <w:pPr>
        <w:spacing w:after="120" w:line="360" w:lineRule="auto"/>
      </w:pPr>
      <w:r>
        <w:rPr>
          <w:rFonts w:ascii="宋体" w:hAnsi="宋体" w:eastAsia="宋体"/>
          <w:b/>
          <w:sz w:val="26"/>
        </w:rPr>
        <w:t>二、应征单位资格要求</w:t>
      </w:r>
    </w:p>
    <w:p w14:paraId="7F4C296F">
      <w:pPr>
        <w:spacing w:after="120" w:line="360" w:lineRule="auto"/>
      </w:pPr>
      <w:r>
        <w:rPr>
          <w:rFonts w:ascii="宋体" w:hAnsi="宋体" w:eastAsia="宋体"/>
          <w:b w:val="0"/>
          <w:sz w:val="24"/>
        </w:rPr>
        <w:t>1.具有独立承担民事责任的能力，具备合法有效的营业执照，具有良好信誉和售后服务能力的供应商。</w:t>
      </w:r>
    </w:p>
    <w:p w14:paraId="0C428289">
      <w:pPr>
        <w:spacing w:after="120" w:line="360" w:lineRule="auto"/>
      </w:pPr>
      <w:r>
        <w:rPr>
          <w:rFonts w:ascii="宋体" w:hAnsi="宋体" w:eastAsia="宋体"/>
          <w:b w:val="0"/>
          <w:sz w:val="24"/>
        </w:rPr>
        <w:t>2.近三年内在经营活动中无重大违法记录，未被列入失信被执行人、重大税收违法案件当事人名单及政府采购严重违法失信行为记录名单。</w:t>
      </w:r>
    </w:p>
    <w:p w14:paraId="54680885">
      <w:pPr>
        <w:spacing w:after="120" w:line="360" w:lineRule="auto"/>
      </w:pPr>
      <w:r>
        <w:rPr>
          <w:rFonts w:ascii="宋体" w:hAnsi="宋体" w:eastAsia="宋体"/>
          <w:b w:val="0"/>
          <w:sz w:val="24"/>
        </w:rPr>
        <w:t>3.具备与所应征项目相匹配的技术能力和项目实施经验，涉及硬件设备供货、系统集成的项目，应具备相应设备的供货渠道、集成实施能力和同类高校项目实施案例。</w:t>
      </w:r>
    </w:p>
    <w:p w14:paraId="6C7B03BB">
      <w:pPr>
        <w:spacing w:after="120" w:line="360" w:lineRule="auto"/>
      </w:pPr>
      <w:r>
        <w:rPr>
          <w:rFonts w:ascii="宋体" w:hAnsi="宋体" w:eastAsia="宋体"/>
          <w:b w:val="0"/>
          <w:sz w:val="24"/>
        </w:rPr>
        <w:t>4.能够在项目所在地提供及时的技术支持与运维响应服务，具备7×24小时故障响应能力。</w:t>
      </w:r>
    </w:p>
    <w:p w14:paraId="670DAAE0">
      <w:pPr>
        <w:spacing w:after="120" w:line="360" w:lineRule="auto"/>
      </w:pPr>
      <w:r>
        <w:rPr>
          <w:rFonts w:ascii="宋体" w:hAnsi="宋体" w:eastAsia="宋体"/>
          <w:b/>
          <w:sz w:val="26"/>
        </w:rPr>
        <w:t>三、应征文件提交</w:t>
      </w:r>
    </w:p>
    <w:p w14:paraId="2C6BA529">
      <w:pPr>
        <w:spacing w:after="80" w:line="360" w:lineRule="auto"/>
      </w:pPr>
      <w:r>
        <w:rPr>
          <w:rFonts w:ascii="宋体" w:hAnsi="宋体" w:eastAsia="宋体"/>
          <w:b/>
          <w:sz w:val="24"/>
        </w:rPr>
        <w:t>（一）提交内容</w:t>
      </w:r>
    </w:p>
    <w:p w14:paraId="7B692B4B">
      <w:pPr>
        <w:spacing w:after="120" w:line="360" w:lineRule="auto"/>
      </w:pPr>
      <w:r>
        <w:rPr>
          <w:rFonts w:ascii="宋体" w:hAnsi="宋体" w:eastAsia="宋体"/>
          <w:b w:val="0"/>
          <w:sz w:val="24"/>
        </w:rPr>
        <w:t>1.资格证明文件：营业执照、相关资质证书、法定代表人身份证明或授权委托书、同类项目业绩证明材料。</w:t>
      </w:r>
    </w:p>
    <w:p w14:paraId="3BF19EF4">
      <w:pPr>
        <w:spacing w:after="120" w:line="360" w:lineRule="auto"/>
      </w:pPr>
      <w:r>
        <w:rPr>
          <w:rFonts w:ascii="宋体" w:hAnsi="宋体" w:eastAsia="宋体"/>
          <w:b w:val="0"/>
          <w:sz w:val="24"/>
        </w:rPr>
        <w:t>2.建设/服务方案：项目概述、需求理解、总体架构、技术路线、功能模块、实施计划、质量保障、安全方案、运维服务、培训方案、风险应对等。</w:t>
      </w:r>
    </w:p>
    <w:p w14:paraId="743C8C10">
      <w:pPr>
        <w:spacing w:after="120" w:line="360" w:lineRule="auto"/>
      </w:pPr>
      <w:r>
        <w:rPr>
          <w:rFonts w:ascii="宋体" w:hAnsi="宋体" w:eastAsia="宋体"/>
          <w:b w:val="0"/>
          <w:sz w:val="24"/>
        </w:rPr>
        <w:t>3.报价文件：详细报价清单（分项报价、总价、服务周期、质保期）、报价说明。</w:t>
      </w:r>
    </w:p>
    <w:p w14:paraId="6C37D8DA">
      <w:pPr>
        <w:spacing w:after="80" w:line="360" w:lineRule="auto"/>
      </w:pPr>
      <w:r>
        <w:rPr>
          <w:rFonts w:ascii="宋体" w:hAnsi="宋体" w:eastAsia="宋体"/>
          <w:b/>
          <w:sz w:val="24"/>
        </w:rPr>
        <w:t>（二）提交要求</w:t>
      </w:r>
    </w:p>
    <w:p w14:paraId="1E757185">
      <w:pPr>
        <w:spacing w:after="120" w:line="360" w:lineRule="auto"/>
      </w:pPr>
      <w:r>
        <w:rPr>
          <w:rFonts w:ascii="宋体" w:hAnsi="宋体" w:eastAsia="宋体"/>
          <w:b w:val="0"/>
          <w:sz w:val="24"/>
        </w:rPr>
        <w:t>1.纸质文件：正本1份并加盖公章，封面注明项目名称、单位名称、联系人、电话。</w:t>
      </w:r>
    </w:p>
    <w:p w14:paraId="42FD4AA6">
      <w:pPr>
        <w:spacing w:after="120" w:line="360" w:lineRule="auto"/>
      </w:pPr>
      <w:r>
        <w:rPr>
          <w:rFonts w:ascii="宋体" w:hAnsi="宋体" w:eastAsia="宋体"/>
          <w:b w:val="0"/>
          <w:sz w:val="24"/>
        </w:rPr>
        <w:t>2.电子文件：PDF+Word格式，与纸质文件一并提交。</w:t>
      </w:r>
    </w:p>
    <w:p w14:paraId="4A3BC490">
      <w:pPr>
        <w:spacing w:after="120" w:line="360" w:lineRule="auto"/>
      </w:pPr>
      <w:r>
        <w:rPr>
          <w:rFonts w:ascii="宋体" w:hAnsi="宋体" w:eastAsia="宋体"/>
          <w:b w:val="0"/>
          <w:sz w:val="24"/>
        </w:rPr>
        <w:t>3.供应商可就其中一个或多个项目分别应征，多个项目的应征文件应分别编制、单独装订。</w:t>
      </w:r>
    </w:p>
    <w:p w14:paraId="17675D47">
      <w:pPr>
        <w:spacing w:after="80" w:line="360" w:lineRule="auto"/>
      </w:pPr>
      <w:r>
        <w:rPr>
          <w:rFonts w:ascii="宋体" w:hAnsi="宋体" w:eastAsia="宋体"/>
          <w:b/>
          <w:sz w:val="24"/>
        </w:rPr>
        <w:t>（三）提交截止时间</w:t>
      </w:r>
    </w:p>
    <w:p w14:paraId="37792816">
      <w:pPr>
        <w:spacing w:after="120" w:line="360" w:lineRule="auto"/>
      </w:pPr>
      <w:r>
        <w:rPr>
          <w:rFonts w:ascii="宋体" w:hAnsi="宋体" w:eastAsia="宋体"/>
          <w:b w:val="0"/>
          <w:sz w:val="24"/>
        </w:rPr>
        <w:t>2026年10月12日17:00</w:t>
      </w:r>
    </w:p>
    <w:p w14:paraId="0BE562EE">
      <w:pPr>
        <w:spacing w:after="80" w:line="360" w:lineRule="auto"/>
      </w:pPr>
      <w:r>
        <w:rPr>
          <w:rFonts w:ascii="宋体" w:hAnsi="宋体" w:eastAsia="宋体"/>
          <w:b/>
          <w:sz w:val="24"/>
        </w:rPr>
        <w:t>（四）提交地点</w:t>
      </w:r>
    </w:p>
    <w:p w14:paraId="4EEB1236">
      <w:pPr>
        <w:spacing w:after="120" w:line="360" w:lineRule="auto"/>
      </w:pPr>
      <w:r>
        <w:rPr>
          <w:rFonts w:ascii="宋体" w:hAnsi="宋体" w:eastAsia="宋体"/>
          <w:b w:val="0"/>
          <w:sz w:val="24"/>
        </w:rPr>
        <w:t>重庆市沙坪坝区壮志路33号四川外国语大学新闻传播学院（可邮寄）。</w:t>
      </w:r>
    </w:p>
    <w:p w14:paraId="53C92CF7">
      <w:pPr>
        <w:spacing w:after="120" w:line="360" w:lineRule="auto"/>
      </w:pPr>
      <w:r>
        <w:rPr>
          <w:rFonts w:ascii="宋体" w:hAnsi="宋体" w:eastAsia="宋体"/>
          <w:b/>
          <w:sz w:val="26"/>
        </w:rPr>
        <w:t>四、其他说明</w:t>
      </w:r>
    </w:p>
    <w:p w14:paraId="01268130">
      <w:pPr>
        <w:spacing w:after="120" w:line="360" w:lineRule="auto"/>
      </w:pPr>
      <w:r>
        <w:rPr>
          <w:rFonts w:ascii="宋体" w:hAnsi="宋体" w:eastAsia="宋体"/>
          <w:b w:val="0"/>
          <w:sz w:val="24"/>
        </w:rPr>
        <w:t>1.本次征集仅为建设（服务）方案与报价资料征集，不构成采购承诺，学校将根据征集情况按照相关规定组织后续采购工作。</w:t>
      </w:r>
    </w:p>
    <w:p w14:paraId="1D8369DB">
      <w:pPr>
        <w:spacing w:after="120" w:line="360" w:lineRule="auto"/>
      </w:pPr>
      <w:r>
        <w:rPr>
          <w:rFonts w:ascii="宋体" w:hAnsi="宋体" w:eastAsia="宋体"/>
          <w:b w:val="0"/>
          <w:sz w:val="24"/>
        </w:rPr>
        <w:t>2.应征单位提交的方案及报价文件不予退还，学校对征集方案享有无偿使用权。</w:t>
      </w:r>
    </w:p>
    <w:p w14:paraId="051BC337">
      <w:pPr>
        <w:spacing w:after="120" w:line="360" w:lineRule="auto"/>
      </w:pPr>
      <w:r>
        <w:rPr>
          <w:rFonts w:ascii="宋体" w:hAnsi="宋体" w:eastAsia="宋体"/>
          <w:b w:val="0"/>
          <w:sz w:val="24"/>
        </w:rPr>
        <w:t>3.应征单位对提交材料的真实性负责，如发现弄虚作假，取消其应征资格。</w:t>
      </w:r>
    </w:p>
    <w:p w14:paraId="3B115C84">
      <w:pPr>
        <w:spacing w:after="120" w:line="360" w:lineRule="auto"/>
      </w:pPr>
      <w:r>
        <w:rPr>
          <w:rFonts w:ascii="宋体" w:hAnsi="宋体" w:eastAsia="宋体"/>
          <w:b/>
          <w:sz w:val="26"/>
        </w:rPr>
        <w:t>五、联系方式</w:t>
      </w:r>
    </w:p>
    <w:p w14:paraId="40C95077">
      <w:pPr>
        <w:spacing w:after="120" w:line="360" w:lineRule="auto"/>
        <w:rPr>
          <w:rFonts w:hint="default" w:eastAsia="宋体"/>
          <w:lang w:val="en-US" w:eastAsia="zh-CN"/>
        </w:rPr>
      </w:pPr>
      <w:r>
        <w:rPr>
          <w:rFonts w:ascii="宋体" w:hAnsi="宋体" w:eastAsia="宋体"/>
          <w:b w:val="0"/>
          <w:sz w:val="24"/>
        </w:rPr>
        <w:t>联系人：高志彬    联系电话：0</w:t>
      </w:r>
      <w:r>
        <w:rPr>
          <w:rFonts w:hint="eastAsia"/>
          <w:b w:val="0"/>
          <w:sz w:val="24"/>
          <w:lang w:val="en-US" w:eastAsia="zh-CN"/>
        </w:rPr>
        <w:t>23-65385140</w:t>
      </w:r>
      <w:bookmarkStart w:id="0" w:name="_GoBack"/>
      <w:bookmarkEnd w:id="0"/>
    </w:p>
    <w:sectPr>
      <w:pgSz w:w="12240" w:h="15840"/>
      <w:pgMar w:top="1701" w:right="1701" w:bottom="1701"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7EE458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1558</Words>
  <Characters>1630</Characters>
  <Lines>0</Lines>
  <Paragraphs>0</Paragraphs>
  <TotalTime>0</TotalTime>
  <ScaleCrop>false</ScaleCrop>
  <LinksUpToDate>false</LinksUpToDate>
  <CharactersWithSpaces>1634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高志彬</cp:lastModifiedBy>
  <dcterms:modified xsi:type="dcterms:W3CDTF">2026-09-23T03:37:15Z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eyJoZGlkIjoiMzhhZDAwMDk3OGUxYzVlOTNlY2MxMWRhMDEwZGExMzIiLCJ1c2VySWQiOiIzNjE3MDY2MDEifQ==</vt:lpwstr>
  </property>
  <property fmtid="{D5CDD505-2E9C-101B-9397-08002B2CF9AE}" pid="3" name="KSOProductBuildVer">
    <vt:lpwstr>2052-12.1.0.20784</vt:lpwstr>
  </property>
  <property fmtid="{D5CDD505-2E9C-101B-9397-08002B2CF9AE}" pid="4" name="ICV">
    <vt:lpwstr>50297F4F27C341D19651F5AAE7FABFAD_12</vt:lpwstr>
  </property>
</Properties>
</file>